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ascii="仿宋_GB2312" w:hAnsi="宋体" w:eastAsia="仿宋_GB2312" w:cs="宋体"/>
          <w:color w:val="45454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54545"/>
          <w:kern w:val="0"/>
          <w:sz w:val="32"/>
          <w:szCs w:val="32"/>
        </w:rPr>
        <w:t>附件2</w:t>
      </w:r>
    </w:p>
    <w:p>
      <w:pPr>
        <w:widowControl/>
        <w:spacing w:line="540" w:lineRule="atLeast"/>
        <w:ind w:firstLine="3200" w:firstLineChars="1000"/>
        <w:jc w:val="left"/>
        <w:rPr>
          <w:rFonts w:hint="eastAsia" w:ascii="方正小标宋简体" w:eastAsia="方正小标宋简体"/>
          <w:color w:val="454545"/>
          <w:kern w:val="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全市行业协会商会收费自查收费行为汇总表</w:t>
      </w: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454545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填表单位（盖章）：                                       填报时间：     年  月  日  </w:t>
      </w:r>
    </w:p>
    <w:tbl>
      <w:tblPr>
        <w:tblStyle w:val="2"/>
        <w:tblW w:w="153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460"/>
        <w:gridCol w:w="2310"/>
        <w:gridCol w:w="1875"/>
        <w:gridCol w:w="1920"/>
        <w:gridCol w:w="1575"/>
        <w:gridCol w:w="2775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  协会商会名称</w:t>
            </w: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  收费项目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收费对象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 收费标准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 收费金额</w:t>
            </w: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收费依据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  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utoSpaceDE w:val="0"/>
        <w:adjustRightInd w:val="0"/>
        <w:snapToGrid w:val="0"/>
        <w:spacing w:line="315" w:lineRule="atLeast"/>
        <w:jc w:val="left"/>
        <w:rPr>
          <w:rFonts w:hint="eastAsia" w:asci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</w:rPr>
        <w:t>填表说明：</w:t>
      </w:r>
    </w:p>
    <w:p>
      <w:pPr>
        <w:widowControl/>
        <w:autoSpaceDE w:val="0"/>
        <w:adjustRightInd w:val="0"/>
        <w:snapToGrid w:val="0"/>
        <w:spacing w:line="315" w:lineRule="atLeast"/>
        <w:ind w:firstLine="480" w:firstLineChars="200"/>
        <w:jc w:val="left"/>
        <w:rPr>
          <w:rFonts w:hint="eastAsia" w:asci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</w:rPr>
        <w:t>1．“收费项目”栏：既有会费，又有行政事业性收费、经营服务性收费以及其他收费的，每一项收费作为一个项目分别填写。“会费”分为“会长级”、“副会长级”等级的，每个级别分别填写会费标准。</w:t>
      </w:r>
    </w:p>
    <w:p>
      <w:pPr>
        <w:widowControl/>
        <w:autoSpaceDE w:val="0"/>
        <w:adjustRightInd w:val="0"/>
        <w:snapToGrid w:val="0"/>
        <w:spacing w:line="315" w:lineRule="atLeast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．“收费依据”栏：填批准收费的机关及文号，属于自立收费项目、自定收费标准的，填“自定”，会费项目，填会费通过文件。</w:t>
      </w:r>
    </w:p>
    <w:p>
      <w:pPr>
        <w:widowControl/>
        <w:autoSpaceDE w:val="0"/>
        <w:adjustRightInd w:val="0"/>
        <w:snapToGrid w:val="0"/>
        <w:spacing w:line="315" w:lineRule="atLeast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3.此表由县（区）市场监管部门、民政部门组织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24"/>
        </w:rPr>
        <w:t>自查结束后汇总上报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，仅填报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有收费行为协会商会。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88"/>
    <w:rsid w:val="008D1888"/>
    <w:rsid w:val="00E70EEA"/>
    <w:rsid w:val="7E54322A"/>
    <w:rsid w:val="7ED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2021-01-21T02:28:00Z</dcterms:created>
  <dc:creator>LENOVO</dc:creator>
  <cp:lastModifiedBy>焦点</cp:lastModifiedBy>
  <dcterms:modified xsi:type="dcterms:W3CDTF">2021-01-22T01:19:36Z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